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C126" w14:textId="7B4C89A4" w:rsidR="00600750" w:rsidRPr="00712510" w:rsidRDefault="00600750" w:rsidP="349440CB">
      <w:pPr>
        <w:rPr>
          <w:rFonts w:ascii="DIN Light" w:eastAsia="Calibri" w:hAnsi="DIN Light" w:cs="Calibri"/>
          <w:b/>
          <w:bCs/>
          <w:sz w:val="22"/>
          <w:szCs w:val="22"/>
        </w:rPr>
      </w:pPr>
      <w:r w:rsidRPr="00712510">
        <w:rPr>
          <w:rFonts w:ascii="DIN Light" w:eastAsia="Calibri" w:hAnsi="DIN Light" w:cs="Calibri"/>
          <w:b/>
          <w:bCs/>
          <w:sz w:val="22"/>
          <w:szCs w:val="22"/>
        </w:rPr>
        <w:t xml:space="preserve">Lifesaving TB medicines must be affordable and available </w:t>
      </w:r>
      <w:r w:rsidR="4B549A9E" w:rsidRPr="00712510">
        <w:rPr>
          <w:rFonts w:ascii="DIN Light" w:eastAsia="Calibri" w:hAnsi="DIN Light" w:cs="Calibri"/>
          <w:b/>
          <w:bCs/>
          <w:sz w:val="22"/>
          <w:szCs w:val="22"/>
        </w:rPr>
        <w:t>to make</w:t>
      </w:r>
      <w:r w:rsidRPr="00712510">
        <w:rPr>
          <w:rFonts w:ascii="DIN Light" w:eastAsia="Calibri" w:hAnsi="DIN Light" w:cs="Calibri"/>
          <w:b/>
          <w:bCs/>
          <w:sz w:val="22"/>
          <w:szCs w:val="22"/>
        </w:rPr>
        <w:t xml:space="preserve"> all</w:t>
      </w:r>
      <w:r w:rsidR="1F031847" w:rsidRPr="00712510">
        <w:rPr>
          <w:rFonts w:ascii="DIN Light" w:eastAsia="Calibri" w:hAnsi="DIN Light" w:cs="Calibri"/>
          <w:b/>
          <w:bCs/>
          <w:sz w:val="22"/>
          <w:szCs w:val="22"/>
        </w:rPr>
        <w:t>-</w:t>
      </w:r>
      <w:r w:rsidRPr="00712510">
        <w:rPr>
          <w:rFonts w:ascii="DIN Light" w:eastAsia="Calibri" w:hAnsi="DIN Light" w:cs="Calibri"/>
          <w:b/>
          <w:bCs/>
          <w:sz w:val="22"/>
          <w:szCs w:val="22"/>
        </w:rPr>
        <w:t>oral</w:t>
      </w:r>
      <w:r w:rsidR="4F3D55D6" w:rsidRPr="00712510">
        <w:rPr>
          <w:rFonts w:ascii="DIN Light" w:eastAsia="Calibri" w:hAnsi="DIN Light" w:cs="Calibri"/>
          <w:b/>
          <w:bCs/>
          <w:sz w:val="22"/>
          <w:szCs w:val="22"/>
        </w:rPr>
        <w:t xml:space="preserve"> </w:t>
      </w:r>
      <w:r w:rsidR="737A1776" w:rsidRPr="00712510">
        <w:rPr>
          <w:rFonts w:ascii="DIN Light" w:eastAsia="Calibri" w:hAnsi="DIN Light" w:cs="Calibri"/>
          <w:b/>
          <w:bCs/>
          <w:sz w:val="22"/>
          <w:szCs w:val="22"/>
        </w:rPr>
        <w:t xml:space="preserve">treatments </w:t>
      </w:r>
      <w:r w:rsidRPr="00712510">
        <w:rPr>
          <w:rFonts w:ascii="DIN Light" w:eastAsia="Calibri" w:hAnsi="DIN Light" w:cs="Calibri"/>
          <w:b/>
          <w:bCs/>
          <w:sz w:val="22"/>
          <w:szCs w:val="22"/>
        </w:rPr>
        <w:t>for children a reality</w:t>
      </w:r>
    </w:p>
    <w:p w14:paraId="38C5885A" w14:textId="77777777" w:rsidR="00600750" w:rsidRPr="00712510" w:rsidRDefault="00600750" w:rsidP="349440CB">
      <w:pPr>
        <w:rPr>
          <w:rFonts w:ascii="DIN Light" w:eastAsia="Calibri" w:hAnsi="DIN Light" w:cs="Calibri"/>
          <w:sz w:val="22"/>
          <w:szCs w:val="22"/>
        </w:rPr>
      </w:pPr>
    </w:p>
    <w:p w14:paraId="0D0CAB5B" w14:textId="56DCB255" w:rsidR="00600750" w:rsidRPr="00712510" w:rsidRDefault="553A37AF" w:rsidP="565FB2E9">
      <w:pPr>
        <w:rPr>
          <w:rFonts w:ascii="DIN Light" w:eastAsia="Calibri" w:hAnsi="DIN Light" w:cs="Calibri"/>
          <w:i/>
          <w:iCs/>
          <w:sz w:val="22"/>
          <w:szCs w:val="22"/>
        </w:rPr>
      </w:pPr>
      <w:proofErr w:type="spellStart"/>
      <w:r w:rsidRPr="00712510">
        <w:rPr>
          <w:rFonts w:ascii="DIN Light" w:eastAsia="Calibri" w:hAnsi="DIN Light" w:cs="Calibri"/>
          <w:i/>
          <w:iCs/>
          <w:sz w:val="22"/>
          <w:szCs w:val="22"/>
        </w:rPr>
        <w:t>P</w:t>
      </w:r>
      <w:r w:rsidR="61740F41" w:rsidRPr="00712510">
        <w:rPr>
          <w:rFonts w:ascii="DIN Light" w:eastAsia="Calibri" w:hAnsi="DIN Light" w:cs="Calibri"/>
          <w:i/>
          <w:iCs/>
          <w:sz w:val="22"/>
          <w:szCs w:val="22"/>
        </w:rPr>
        <w:t>a</w:t>
      </w:r>
      <w:r w:rsidRPr="00712510">
        <w:rPr>
          <w:rFonts w:ascii="DIN Light" w:eastAsia="Calibri" w:hAnsi="DIN Light" w:cs="Calibri"/>
          <w:i/>
          <w:iCs/>
          <w:sz w:val="22"/>
          <w:szCs w:val="22"/>
        </w:rPr>
        <w:t>ediatric</w:t>
      </w:r>
      <w:proofErr w:type="spellEnd"/>
      <w:r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 formulations of </w:t>
      </w:r>
      <w:proofErr w:type="spellStart"/>
      <w:r w:rsidRPr="00712510">
        <w:rPr>
          <w:rFonts w:ascii="DIN Light" w:eastAsia="Calibri" w:hAnsi="DIN Light" w:cs="Calibri"/>
          <w:i/>
          <w:iCs/>
          <w:sz w:val="22"/>
          <w:szCs w:val="22"/>
        </w:rPr>
        <w:t>bedaquiline</w:t>
      </w:r>
      <w:proofErr w:type="spellEnd"/>
      <w:r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 and </w:t>
      </w:r>
      <w:proofErr w:type="spellStart"/>
      <w:r w:rsidRPr="00712510">
        <w:rPr>
          <w:rFonts w:ascii="DIN Light" w:eastAsia="Calibri" w:hAnsi="DIN Light" w:cs="Calibri"/>
          <w:i/>
          <w:iCs/>
          <w:sz w:val="22"/>
          <w:szCs w:val="22"/>
        </w:rPr>
        <w:t>delamanid</w:t>
      </w:r>
      <w:proofErr w:type="spellEnd"/>
      <w:r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 </w:t>
      </w:r>
      <w:r w:rsidR="27C9BB4B"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are </w:t>
      </w:r>
      <w:r w:rsidRPr="00712510">
        <w:rPr>
          <w:rFonts w:ascii="DIN Light" w:eastAsia="Calibri" w:hAnsi="DIN Light" w:cs="Calibri"/>
          <w:i/>
          <w:iCs/>
          <w:sz w:val="22"/>
          <w:szCs w:val="22"/>
        </w:rPr>
        <w:t>still out of reach</w:t>
      </w:r>
    </w:p>
    <w:p w14:paraId="3A16808D" w14:textId="77777777" w:rsidR="00600750" w:rsidRPr="00712510" w:rsidRDefault="00600750" w:rsidP="349440CB">
      <w:pPr>
        <w:rPr>
          <w:rFonts w:ascii="DIN Light" w:eastAsia="Calibri" w:hAnsi="DIN Light" w:cs="Calibri"/>
          <w:sz w:val="22"/>
          <w:szCs w:val="22"/>
        </w:rPr>
      </w:pPr>
    </w:p>
    <w:p w14:paraId="3CEC7E1E" w14:textId="1A95EB1F" w:rsidR="00600750" w:rsidRPr="00712510" w:rsidRDefault="0DADEA5F" w:rsidP="5C600C00">
      <w:pPr>
        <w:rPr>
          <w:rFonts w:ascii="DIN Light" w:eastAsia="Calibri" w:hAnsi="DIN Light" w:cs="Calibri"/>
          <w:color w:val="000000" w:themeColor="text1"/>
          <w:sz w:val="22"/>
          <w:szCs w:val="22"/>
        </w:rPr>
      </w:pPr>
      <w:r w:rsidRPr="00712510">
        <w:rPr>
          <w:rFonts w:ascii="DIN Light" w:eastAsia="Calibri" w:hAnsi="DIN Light" w:cs="Calibri"/>
          <w:i/>
          <w:iCs/>
          <w:sz w:val="22"/>
          <w:szCs w:val="22"/>
        </w:rPr>
        <w:t>Ge</w:t>
      </w:r>
      <w:r w:rsidR="073A3454" w:rsidRPr="00712510">
        <w:rPr>
          <w:rFonts w:ascii="DIN Light" w:eastAsia="Calibri" w:hAnsi="DIN Light" w:cs="Calibri"/>
          <w:i/>
          <w:iCs/>
          <w:sz w:val="22"/>
          <w:szCs w:val="22"/>
        </w:rPr>
        <w:t>n</w:t>
      </w:r>
      <w:r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eva, </w:t>
      </w:r>
      <w:r w:rsidR="617B0E8A" w:rsidRPr="00712510">
        <w:rPr>
          <w:rFonts w:ascii="DIN Light" w:eastAsia="Calibri" w:hAnsi="DIN Light" w:cs="Calibri"/>
          <w:i/>
          <w:iCs/>
          <w:sz w:val="22"/>
          <w:szCs w:val="22"/>
        </w:rPr>
        <w:t>3</w:t>
      </w:r>
      <w:r w:rsidRPr="00712510">
        <w:rPr>
          <w:rFonts w:ascii="DIN Light" w:eastAsia="Calibri" w:hAnsi="DIN Light" w:cs="Calibri"/>
          <w:i/>
          <w:iCs/>
          <w:sz w:val="22"/>
          <w:szCs w:val="22"/>
        </w:rPr>
        <w:t xml:space="preserve"> September 2021</w:t>
      </w:r>
      <w:r w:rsidR="5D27200D" w:rsidRPr="00712510">
        <w:rPr>
          <w:rFonts w:ascii="DIN Light" w:eastAsia="Calibri" w:hAnsi="DIN Light" w:cs="Calibri"/>
          <w:sz w:val="22"/>
          <w:szCs w:val="22"/>
        </w:rPr>
        <w:t xml:space="preserve"> –</w:t>
      </w:r>
      <w:r w:rsidRPr="00712510">
        <w:rPr>
          <w:rFonts w:ascii="DIN Light" w:eastAsia="Calibri" w:hAnsi="DIN Light" w:cs="Calibri"/>
          <w:sz w:val="22"/>
          <w:szCs w:val="22"/>
        </w:rPr>
        <w:t xml:space="preserve"> </w:t>
      </w:r>
      <w:r w:rsidR="48720869" w:rsidRPr="00712510">
        <w:rPr>
          <w:rFonts w:ascii="DIN Light" w:eastAsia="Calibri" w:hAnsi="DIN Light" w:cs="Calibri"/>
          <w:sz w:val="22"/>
          <w:szCs w:val="22"/>
        </w:rPr>
        <w:t>The World Health Organization</w:t>
      </w:r>
      <w:r w:rsidR="68FD5E84" w:rsidRPr="00712510">
        <w:rPr>
          <w:rFonts w:ascii="DIN Light" w:eastAsia="Calibri" w:hAnsi="DIN Light" w:cs="Calibri"/>
          <w:sz w:val="22"/>
          <w:szCs w:val="22"/>
        </w:rPr>
        <w:t xml:space="preserve"> (WHO)</w:t>
      </w:r>
      <w:r w:rsidR="7325256B" w:rsidRPr="00712510">
        <w:rPr>
          <w:rFonts w:ascii="DIN Light" w:eastAsia="Calibri" w:hAnsi="DIN Light" w:cs="Calibri"/>
          <w:sz w:val="22"/>
          <w:szCs w:val="22"/>
        </w:rPr>
        <w:t xml:space="preserve"> recently released </w:t>
      </w:r>
      <w:hyperlink r:id="rId8">
        <w:r w:rsidR="7325256B" w:rsidRPr="00712510">
          <w:rPr>
            <w:rStyle w:val="Hyperlink"/>
            <w:rFonts w:ascii="DIN Light" w:eastAsia="Calibri" w:hAnsi="DIN Light" w:cs="Calibri"/>
            <w:sz w:val="22"/>
            <w:szCs w:val="22"/>
          </w:rPr>
          <w:t xml:space="preserve">new </w:t>
        </w:r>
        <w:r w:rsidR="3137F24F" w:rsidRPr="00712510">
          <w:rPr>
            <w:rStyle w:val="Hyperlink"/>
            <w:rFonts w:ascii="DIN Light" w:eastAsia="Calibri" w:hAnsi="DIN Light" w:cs="Calibri"/>
            <w:sz w:val="22"/>
            <w:szCs w:val="22"/>
          </w:rPr>
          <w:t xml:space="preserve">rapid </w:t>
        </w:r>
        <w:r w:rsidR="7325256B" w:rsidRPr="00712510">
          <w:rPr>
            <w:rStyle w:val="Hyperlink"/>
            <w:rFonts w:ascii="DIN Light" w:eastAsia="Calibri" w:hAnsi="DIN Light" w:cs="Calibri"/>
            <w:sz w:val="22"/>
            <w:szCs w:val="22"/>
          </w:rPr>
          <w:t>guidance</w:t>
        </w:r>
      </w:hyperlink>
      <w:r w:rsidR="7325256B" w:rsidRPr="00712510">
        <w:rPr>
          <w:rFonts w:ascii="DIN Light" w:eastAsia="Calibri" w:hAnsi="DIN Light" w:cs="Calibri"/>
          <w:sz w:val="22"/>
          <w:szCs w:val="22"/>
        </w:rPr>
        <w:t xml:space="preserve"> recommending </w:t>
      </w:r>
      <w:r w:rsidR="71388CBC" w:rsidRPr="00712510">
        <w:rPr>
          <w:rFonts w:ascii="DIN Light" w:eastAsia="Calibri" w:hAnsi="DIN Light" w:cs="Calibri"/>
          <w:sz w:val="22"/>
          <w:szCs w:val="22"/>
        </w:rPr>
        <w:t>that children of all ages with drug-resistant tuberculosis (DR-TB</w:t>
      </w:r>
      <w:r w:rsidR="4F9F6F00" w:rsidRPr="00712510">
        <w:rPr>
          <w:rFonts w:ascii="DIN Light" w:eastAsia="Calibri" w:hAnsi="DIN Light" w:cs="Calibri"/>
          <w:sz w:val="22"/>
          <w:szCs w:val="22"/>
        </w:rPr>
        <w:t>)</w:t>
      </w:r>
      <w:r w:rsidR="71388CBC" w:rsidRPr="00712510">
        <w:rPr>
          <w:rFonts w:ascii="DIN Light" w:eastAsia="Calibri" w:hAnsi="DIN Light" w:cs="Calibri"/>
          <w:sz w:val="22"/>
          <w:szCs w:val="22"/>
        </w:rPr>
        <w:t xml:space="preserve"> have access to </w:t>
      </w:r>
      <w:r w:rsidR="7325256B" w:rsidRPr="00712510">
        <w:rPr>
          <w:rFonts w:ascii="DIN Light" w:eastAsia="Calibri" w:hAnsi="DIN Light" w:cs="Calibri"/>
          <w:sz w:val="22"/>
          <w:szCs w:val="22"/>
        </w:rPr>
        <w:t xml:space="preserve">all-oral </w:t>
      </w:r>
      <w:r w:rsidR="206E6DF6" w:rsidRPr="00712510">
        <w:rPr>
          <w:rFonts w:ascii="DIN Light" w:eastAsia="Calibri" w:hAnsi="DIN Light" w:cs="Calibri"/>
          <w:sz w:val="22"/>
          <w:szCs w:val="22"/>
        </w:rPr>
        <w:t xml:space="preserve">treatment </w:t>
      </w:r>
      <w:r w:rsidR="4EAC6D5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using the drugs </w:t>
      </w:r>
      <w:proofErr w:type="spellStart"/>
      <w:r w:rsidR="211FB01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bedaquiline</w:t>
      </w:r>
      <w:proofErr w:type="spellEnd"/>
      <w:r w:rsidR="211FB01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and/or </w:t>
      </w:r>
      <w:proofErr w:type="spellStart"/>
      <w:r w:rsidR="211FB01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delamanid</w:t>
      </w:r>
      <w:proofErr w:type="spellEnd"/>
      <w:r w:rsidR="74F847F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. </w:t>
      </w:r>
      <w:r w:rsidR="58E48A5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All</w:t>
      </w:r>
      <w:r w:rsidR="61FA958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="58E48A5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oral regimens</w:t>
      </w:r>
      <w:r w:rsidR="74F847F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simplify DR-TB</w:t>
      </w:r>
      <w:r w:rsidR="6362987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3CCC3D6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</w:t>
      </w:r>
      <w:r w:rsidR="6BA3573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reatment</w:t>
      </w:r>
      <w:r w:rsidR="3CCC3D6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4872086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for children and </w:t>
      </w:r>
      <w:r w:rsidR="4F2DB01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caregivers</w:t>
      </w:r>
      <w:r w:rsidR="287C439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by </w:t>
      </w:r>
      <w:r w:rsidR="355E604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eliminating the use of injectable drugs </w:t>
      </w:r>
      <w:r w:rsidR="666CE6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that can </w:t>
      </w:r>
      <w:r w:rsidR="4AAE55B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cause</w:t>
      </w:r>
      <w:r w:rsidR="666CE6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deafness </w:t>
      </w:r>
      <w:r w:rsidR="355E604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and </w:t>
      </w:r>
      <w:r w:rsidR="4AAE55B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by </w:t>
      </w:r>
      <w:r w:rsidR="287C439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making the </w:t>
      </w:r>
      <w:r w:rsidR="39737D2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treatment regimens shorter</w:t>
      </w:r>
      <w:r w:rsidR="4FB77C5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,</w:t>
      </w:r>
      <w:r w:rsidR="6632BE2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less toxic, and more </w:t>
      </w:r>
      <w:r w:rsidR="666CE6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effective</w:t>
      </w:r>
      <w:r w:rsidR="6632BE2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. </w:t>
      </w:r>
    </w:p>
    <w:p w14:paraId="04388E97" w14:textId="21CE2C90" w:rsidR="00600750" w:rsidRPr="00712510" w:rsidRDefault="00600750" w:rsidP="5C600C00">
      <w:pPr>
        <w:rPr>
          <w:rFonts w:ascii="DIN Light" w:eastAsia="Calibri" w:hAnsi="DIN Light" w:cs="Calibri"/>
          <w:color w:val="000000" w:themeColor="text1"/>
          <w:sz w:val="22"/>
          <w:szCs w:val="22"/>
        </w:rPr>
      </w:pPr>
    </w:p>
    <w:p w14:paraId="41F92CB1" w14:textId="306C086E" w:rsidR="00600750" w:rsidRPr="00712510" w:rsidRDefault="5C0073A9" w:rsidP="56B775A5">
      <w:pPr>
        <w:rPr>
          <w:rFonts w:ascii="DIN Light" w:eastAsia="Calibri" w:hAnsi="DIN Light" w:cs="Calibri"/>
          <w:color w:val="000000" w:themeColor="text1"/>
          <w:sz w:val="22"/>
          <w:szCs w:val="22"/>
        </w:rPr>
      </w:pP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However</w:t>
      </w:r>
      <w:r w:rsidR="63C9CFF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,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2072B77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adopting these </w:t>
      </w:r>
      <w:r w:rsidR="491CD3B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new</w:t>
      </w:r>
      <w:r w:rsidR="72C156E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recommendations in high</w:t>
      </w:r>
      <w:r w:rsidR="401D54C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TB </w:t>
      </w:r>
      <w:r w:rsidR="72C156E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burden countries</w:t>
      </w:r>
      <w:r w:rsidR="37BFB3F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require</w:t>
      </w:r>
      <w:r w:rsidR="34CF22C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s</w:t>
      </w:r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access to</w:t>
      </w:r>
      <w:r w:rsidR="4AAE55B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the</w:t>
      </w:r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proofErr w:type="spellStart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paediatric</w:t>
      </w:r>
      <w:proofErr w:type="spellEnd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formulations of </w:t>
      </w:r>
      <w:proofErr w:type="spellStart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bedaquiline</w:t>
      </w:r>
      <w:proofErr w:type="spellEnd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(produced by Johnson &amp; Johnson) and </w:t>
      </w:r>
      <w:proofErr w:type="spellStart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delamanid</w:t>
      </w:r>
      <w:proofErr w:type="spellEnd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(produced by Otsuka</w:t>
      </w:r>
      <w:r w:rsidR="2959487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and </w:t>
      </w:r>
      <w:r w:rsidR="7963510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its local partner </w:t>
      </w:r>
      <w:proofErr w:type="spellStart"/>
      <w:r w:rsidR="2959487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Viatris</w:t>
      </w:r>
      <w:proofErr w:type="spellEnd"/>
      <w:r w:rsidR="45AF185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)</w:t>
      </w:r>
      <w:r w:rsidR="14541E6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.</w:t>
      </w:r>
      <w:r w:rsidR="6128BD7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2C8DCB0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In addition to </w:t>
      </w:r>
      <w:r w:rsidR="787930B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the slow pace of </w:t>
      </w:r>
      <w:r w:rsidR="666CE6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national </w:t>
      </w:r>
      <w:r w:rsidR="787930B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guideline changes, </w:t>
      </w:r>
      <w:r w:rsidR="2C8DCB0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access to children’s formulations </w:t>
      </w:r>
      <w:r w:rsidR="72C156E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has been a challenge in high</w:t>
      </w:r>
      <w:r w:rsidR="06B777C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TB </w:t>
      </w:r>
      <w:r w:rsidR="6215698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burden</w:t>
      </w:r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countries due to high prices and the lack of registration and generic competition. In</w:t>
      </w:r>
      <w:r w:rsidR="0071251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ED233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Doctors Without Borders’ (MSF) </w:t>
      </w:r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experience, the registration and supply of </w:t>
      </w:r>
      <w:proofErr w:type="spellStart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paediatric</w:t>
      </w:r>
      <w:proofErr w:type="spellEnd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formulations are not </w:t>
      </w:r>
      <w:proofErr w:type="spellStart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prioritised</w:t>
      </w:r>
      <w:proofErr w:type="spellEnd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by pharmaceutical </w:t>
      </w:r>
      <w:proofErr w:type="gramStart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corporations, and</w:t>
      </w:r>
      <w:proofErr w:type="gramEnd"/>
      <w:r w:rsidR="565FB2E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h</w:t>
      </w:r>
      <w:r w:rsidR="565FB2E9" w:rsidRPr="00712510">
        <w:rPr>
          <w:rFonts w:ascii="DIN Light" w:eastAsia="Calibri" w:hAnsi="DIN Light" w:cs="Calibri"/>
          <w:color w:val="333333"/>
          <w:sz w:val="22"/>
          <w:szCs w:val="22"/>
        </w:rPr>
        <w:t>aving only one manufacturer for a given drug often results in these formulations being more expensive than the adult versions.</w:t>
      </w:r>
    </w:p>
    <w:p w14:paraId="5A4F3BDD" w14:textId="77777777" w:rsidR="00842C4F" w:rsidRPr="00712510" w:rsidRDefault="00842C4F" w:rsidP="349440C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 Light" w:eastAsia="Calibri" w:hAnsi="DIN Light" w:cs="Calibri"/>
          <w:sz w:val="22"/>
          <w:szCs w:val="22"/>
        </w:rPr>
      </w:pPr>
    </w:p>
    <w:p w14:paraId="78AAAE7F" w14:textId="7A4389A7" w:rsidR="002B7EE4" w:rsidRPr="00712510" w:rsidRDefault="405DDA21" w:rsidP="673AE6A5">
      <w:pPr>
        <w:textAlignment w:val="baseline"/>
        <w:rPr>
          <w:rFonts w:ascii="DIN Light" w:eastAsia="Calibri" w:hAnsi="DIN Light" w:cs="Calibri"/>
          <w:sz w:val="22"/>
          <w:szCs w:val="22"/>
          <w:lang w:val="en-GB"/>
        </w:rPr>
      </w:pPr>
      <w:proofErr w:type="spellStart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>Paediatric</w:t>
      </w:r>
      <w:proofErr w:type="spellEnd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 xml:space="preserve"> formulations of </w:t>
      </w:r>
      <w:proofErr w:type="spellStart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>d</w:t>
      </w:r>
      <w:r w:rsidRPr="00712510">
        <w:rPr>
          <w:rFonts w:ascii="DIN Light" w:eastAsia="Calibri" w:hAnsi="DIN Light" w:cs="Calibri"/>
          <w:b/>
          <w:bCs/>
          <w:sz w:val="22"/>
          <w:szCs w:val="22"/>
        </w:rPr>
        <w:t>elamanid</w:t>
      </w:r>
      <w:proofErr w:type="spellEnd"/>
      <w:r w:rsidRPr="00712510">
        <w:rPr>
          <w:rFonts w:ascii="DIN Light" w:eastAsia="Calibri" w:hAnsi="DIN Light" w:cs="Calibri"/>
          <w:sz w:val="22"/>
          <w:szCs w:val="22"/>
        </w:rPr>
        <w:t xml:space="preserve">: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Dispersible 25mg tablets are </w:t>
      </w:r>
      <w:r w:rsidR="02A627F0" w:rsidRPr="00712510">
        <w:rPr>
          <w:rStyle w:val="normaltextrun"/>
          <w:rFonts w:ascii="DIN Light" w:eastAsia="Calibri" w:hAnsi="DIN Light" w:cs="Calibri"/>
          <w:i/>
          <w:iCs/>
          <w:sz w:val="22"/>
          <w:szCs w:val="22"/>
          <w:lang w:val="en-GB"/>
        </w:rPr>
        <w:t xml:space="preserve">only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available </w:t>
      </w:r>
      <w:r w:rsidR="3AF4A2BC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under Otsuka’s </w:t>
      </w:r>
      <w:r w:rsidR="3AF4A2BC"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compassionate use programme</w:t>
      </w:r>
      <w:r w:rsidR="3AF4A2BC" w:rsidRPr="00712510">
        <w:rPr>
          <w:rStyle w:val="normaltextrun"/>
          <w:rFonts w:ascii="DIN Light" w:eastAsia="Calibri" w:hAnsi="DIN Light" w:cs="Calibri"/>
          <w:sz w:val="22"/>
          <w:szCs w:val="22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</w:rPr>
        <w:t>f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or children weighing more than 10</w:t>
      </w:r>
      <w:r w:rsidR="03A550B3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kg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,</w:t>
      </w:r>
      <w:r w:rsidR="4AEC1657"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until the end of 2021. The drug will be</w:t>
      </w:r>
      <w:r w:rsidRPr="00712510">
        <w:rPr>
          <w:rStyle w:val="normaltextrun"/>
          <w:rFonts w:ascii="DIN Light" w:eastAsia="Calibri" w:hAnsi="DIN Light" w:cs="Calibri"/>
          <w:color w:val="881798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supplied next year through </w:t>
      </w:r>
      <w:r w:rsidR="28D62D17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the Global Drug Facility (GDF)</w:t>
      </w:r>
      <w:r w:rsidR="40DE8513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at a </w:t>
      </w:r>
      <w:r w:rsidR="3AF4A2BC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currently unknown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price. For children and adolescents weighing more than 30</w:t>
      </w:r>
      <w:r w:rsidR="668CCDB0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kg, GDF is supplying Otsuka’s adult</w:t>
      </w:r>
      <w:r w:rsidRPr="00712510">
        <w:rPr>
          <w:rStyle w:val="tabchar"/>
          <w:rFonts w:ascii="DIN Light" w:eastAsia="Calibri" w:hAnsi="DIN Light" w:cs="Calibri"/>
          <w:sz w:val="22"/>
          <w:szCs w:val="22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50mg tablets at </w:t>
      </w:r>
      <w:r w:rsidR="32903DBD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US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$1700 for a 6-month treatment course</w:t>
      </w:r>
      <w:r w:rsidR="40DE8513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.</w:t>
      </w:r>
      <w:r w:rsidR="50FF29AB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Patent barriers 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prevent generic manufacturers, particularly in India, from supplying </w:t>
      </w:r>
      <w:proofErr w:type="spellStart"/>
      <w:r w:rsidR="18C9135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delamanid</w:t>
      </w:r>
      <w:proofErr w:type="spellEnd"/>
      <w:r w:rsidR="18C9135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at lower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prices to enable rapid scale-up of this drug.</w:t>
      </w:r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 xml:space="preserve"> </w:t>
      </w:r>
    </w:p>
    <w:p w14:paraId="40181531" w14:textId="5D91C15D" w:rsidR="002B7EE4" w:rsidRPr="00712510" w:rsidRDefault="002B7EE4" w:rsidP="673AE6A5">
      <w:pPr>
        <w:textAlignment w:val="baseline"/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</w:pPr>
    </w:p>
    <w:p w14:paraId="1E805A10" w14:textId="3B3A0F94" w:rsidR="002B7EE4" w:rsidRPr="00712510" w:rsidRDefault="112E1E3B" w:rsidP="565FB2E9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DIN Light" w:eastAsia="Calibri" w:hAnsi="DIN Light" w:cs="Calibri"/>
          <w:color w:val="8764B8"/>
          <w:sz w:val="22"/>
          <w:szCs w:val="22"/>
          <w:u w:val="single"/>
          <w:lang w:val="en-GB"/>
        </w:rPr>
      </w:pPr>
      <w:proofErr w:type="spellStart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>Paediatric</w:t>
      </w:r>
      <w:proofErr w:type="spellEnd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 xml:space="preserve"> formulations of </w:t>
      </w:r>
      <w:proofErr w:type="spellStart"/>
      <w:r w:rsidRPr="00712510"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  <w:t>bedaquiline</w:t>
      </w:r>
      <w:proofErr w:type="spellEnd"/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: Dispersible 20mg tablets produced by Johnson &amp; Johnson (J&amp;J) are available through the GDF at a price of $200 for a 6-month treatment course for children 5-12 years old, weighing at least 15 kg.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For children and adolescents over 12 years old, J&amp;J’s adult 100</w:t>
      </w:r>
      <w:r w:rsidR="07DB3C56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mg 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tablets are available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through GDF for $270 for a 6-month treatment course.</w:t>
      </w:r>
      <w:r w:rsidRPr="00712510">
        <w:rPr>
          <w:rStyle w:val="eop"/>
          <w:rFonts w:ascii="DIN Light" w:eastAsia="Calibri" w:hAnsi="DIN Light" w:cs="Calibri"/>
          <w:sz w:val="22"/>
          <w:szCs w:val="22"/>
          <w:lang w:val="en-GB"/>
        </w:rPr>
        <w:t> </w:t>
      </w:r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Prices of both these </w:t>
      </w:r>
      <w:proofErr w:type="spellStart"/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bedaquiline</w:t>
      </w:r>
      <w:proofErr w:type="spellEnd"/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 formulations remain </w:t>
      </w:r>
      <w:r w:rsidR="69C640B0"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 xml:space="preserve">too 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high to </w:t>
      </w:r>
      <w:r w:rsidR="5644594B"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allow the 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scale</w:t>
      </w:r>
      <w:r w:rsidR="54B02975"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-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up </w:t>
      </w:r>
      <w:r w:rsidR="5644594B"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of </w:t>
      </w:r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DR-TB care in children, especially for those in need of regimens combining </w:t>
      </w:r>
      <w:proofErr w:type="spellStart"/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bedaquiline</w:t>
      </w:r>
      <w:proofErr w:type="spellEnd"/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Pr="00712510">
        <w:rPr>
          <w:rStyle w:val="normaltextrun"/>
          <w:rFonts w:ascii="DIN Light" w:eastAsia="Calibri" w:hAnsi="DIN Light" w:cs="Calibri"/>
          <w:color w:val="000000" w:themeColor="text1"/>
          <w:sz w:val="22"/>
          <w:szCs w:val="22"/>
          <w:lang w:val="en-GB"/>
        </w:rPr>
        <w:t>delamanid</w:t>
      </w:r>
      <w:proofErr w:type="spellEnd"/>
      <w:r w:rsidRPr="00712510">
        <w:rPr>
          <w:rStyle w:val="normaltextrun"/>
          <w:rFonts w:ascii="DIN Light" w:eastAsia="Calibri" w:hAnsi="DIN Light" w:cs="Calibri"/>
          <w:sz w:val="22"/>
          <w:szCs w:val="22"/>
          <w:lang w:val="en-GB"/>
        </w:rPr>
        <w:t>.</w:t>
      </w:r>
    </w:p>
    <w:p w14:paraId="304A1461" w14:textId="77777777" w:rsidR="002B7EE4" w:rsidRPr="00712510" w:rsidRDefault="002B7EE4" w:rsidP="673AE6A5">
      <w:pPr>
        <w:pStyle w:val="paragraph"/>
        <w:spacing w:before="0" w:beforeAutospacing="0" w:after="0" w:afterAutospacing="0"/>
        <w:textAlignment w:val="baseline"/>
        <w:rPr>
          <w:rFonts w:ascii="DIN Light" w:eastAsia="Calibri" w:hAnsi="DIN Light" w:cs="Calibri"/>
          <w:sz w:val="22"/>
          <w:szCs w:val="22"/>
        </w:rPr>
      </w:pPr>
    </w:p>
    <w:p w14:paraId="3A2A6648" w14:textId="25854375" w:rsidR="002B7EE4" w:rsidRPr="00712510" w:rsidRDefault="002B7EE4" w:rsidP="673AE6A5">
      <w:pPr>
        <w:textAlignment w:val="baseline"/>
        <w:rPr>
          <w:rFonts w:ascii="DIN Light" w:eastAsia="Calibri" w:hAnsi="DIN Light" w:cs="Calibri"/>
          <w:b/>
          <w:bCs/>
          <w:color w:val="000000" w:themeColor="text1"/>
          <w:sz w:val="22"/>
          <w:szCs w:val="22"/>
        </w:rPr>
      </w:pPr>
    </w:p>
    <w:p w14:paraId="2CB885EC" w14:textId="711F8937" w:rsidR="002B7EE4" w:rsidRPr="00712510" w:rsidRDefault="6BCC50FA" w:rsidP="56B775A5">
      <w:pPr>
        <w:pStyle w:val="paragraph"/>
        <w:spacing w:before="0" w:beforeAutospacing="0" w:after="0" w:afterAutospacing="0"/>
        <w:textAlignment w:val="baseline"/>
        <w:rPr>
          <w:rFonts w:ascii="DIN Light" w:eastAsia="Calibri" w:hAnsi="DIN Light" w:cs="Calibri"/>
          <w:b/>
          <w:bCs/>
          <w:color w:val="000000"/>
          <w:sz w:val="22"/>
          <w:szCs w:val="22"/>
          <w:shd w:val="clear" w:color="auto" w:fill="FFFFFF"/>
        </w:rPr>
      </w:pPr>
      <w:r w:rsidRPr="00712510">
        <w:rPr>
          <w:rFonts w:ascii="DIN Light" w:eastAsia="Calibri" w:hAnsi="DIN Light" w:cs="Calibri"/>
          <w:b/>
          <w:bCs/>
          <w:color w:val="000000"/>
          <w:sz w:val="22"/>
          <w:szCs w:val="22"/>
          <w:shd w:val="clear" w:color="auto" w:fill="FFFFFF"/>
        </w:rPr>
        <w:t xml:space="preserve">Dr. Mabel Morales, MSF Medical Coordinator in India </w:t>
      </w:r>
    </w:p>
    <w:p w14:paraId="3DF67325" w14:textId="77777777" w:rsidR="002B7EE4" w:rsidRPr="00712510" w:rsidRDefault="002B7EE4" w:rsidP="56B775A5">
      <w:pPr>
        <w:pStyle w:val="paragraph"/>
        <w:spacing w:before="0" w:beforeAutospacing="0" w:after="0" w:afterAutospacing="0"/>
        <w:textAlignment w:val="baseline"/>
        <w:rPr>
          <w:rFonts w:ascii="DIN Light" w:eastAsia="Calibri" w:hAnsi="DIN Light" w:cs="Calibri"/>
          <w:color w:val="000000"/>
          <w:sz w:val="22"/>
          <w:szCs w:val="22"/>
          <w:shd w:val="clear" w:color="auto" w:fill="FFFFFF"/>
        </w:rPr>
      </w:pPr>
    </w:p>
    <w:p w14:paraId="32949F8E" w14:textId="44DFB20E" w:rsidR="00571EC8" w:rsidRPr="00712510" w:rsidRDefault="77091D4F" w:rsidP="5C600C00">
      <w:pPr>
        <w:textAlignment w:val="baseline"/>
        <w:rPr>
          <w:rFonts w:ascii="DIN Light" w:eastAsia="Calibri" w:hAnsi="DIN Light" w:cs="Calibri"/>
          <w:color w:val="000000" w:themeColor="text1"/>
          <w:sz w:val="22"/>
          <w:szCs w:val="22"/>
        </w:rPr>
      </w:pP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“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The WHO’s</w:t>
      </w:r>
      <w:r w:rsidR="7E55EEC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updated rapid guidance is an important </w:t>
      </w:r>
      <w:r w:rsidR="75B5158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step forward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for younger</w:t>
      </w:r>
      <w:r w:rsidR="09C138B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children with drug</w:t>
      </w:r>
      <w:r w:rsidR="7A42843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="303E868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r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esistant </w:t>
      </w:r>
      <w:r w:rsidR="39EBE35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TB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to </w:t>
      </w:r>
      <w:r w:rsidR="654A07C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r</w:t>
      </w:r>
      <w:r w:rsidR="7F8E33A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eceive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all</w:t>
      </w:r>
      <w:r w:rsidR="12071D0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oral </w:t>
      </w:r>
      <w:r w:rsidR="7DEFB3E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treatment without</w:t>
      </w:r>
      <w:r w:rsidR="6BB232E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painful</w:t>
      </w:r>
      <w:r w:rsidR="7DEFB3E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injectable</w:t>
      </w:r>
      <w:r w:rsidR="654A07C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drugs</w:t>
      </w:r>
      <w:r w:rsidR="7DEFB3E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.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However, this new guidance will remain a</w:t>
      </w:r>
      <w:r w:rsidR="5FED7016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distant reality</w:t>
      </w:r>
      <w:r w:rsidR="0781E23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7EC36D3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for children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unless</w:t>
      </w:r>
      <w:r w:rsidR="26874D1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0E08BDD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access </w:t>
      </w:r>
      <w:r w:rsidR="506D9BC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barriers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0E08BDD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to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proofErr w:type="spellStart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</w:t>
      </w:r>
      <w:r w:rsidR="6A3EC8C6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ediatric</w:t>
      </w:r>
      <w:proofErr w:type="spellEnd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393433C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formulations of </w:t>
      </w:r>
      <w:proofErr w:type="spellStart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bedaquiline</w:t>
      </w:r>
      <w:proofErr w:type="spellEnd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and</w:t>
      </w:r>
      <w:r w:rsidR="22961C0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proofErr w:type="spellStart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delamanid</w:t>
      </w:r>
      <w:proofErr w:type="spellEnd"/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are</w:t>
      </w:r>
      <w:r w:rsidR="31E4C89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overcome</w:t>
      </w:r>
      <w:r w:rsidR="30BA539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,</w:t>
      </w:r>
      <w:r w:rsidR="1E3E54E6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DE8BC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allowing them to be rolled out by </w:t>
      </w:r>
      <w:r w:rsidR="24162D5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national</w:t>
      </w:r>
      <w:r w:rsidR="5DDE8BC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TB </w:t>
      </w:r>
      <w:proofErr w:type="spellStart"/>
      <w:r w:rsidR="5DDE8BC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program</w:t>
      </w:r>
      <w:r w:rsidR="23293AF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me</w:t>
      </w:r>
      <w:r w:rsidR="2D3A07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s</w:t>
      </w:r>
      <w:proofErr w:type="spellEnd"/>
      <w:r w:rsidR="2D3A07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in all high</w:t>
      </w:r>
      <w:r w:rsidR="50208B6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="2D3A07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burden countries</w:t>
      </w:r>
      <w:r w:rsidR="5DDE8BC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.</w:t>
      </w:r>
    </w:p>
    <w:p w14:paraId="0C2BEE09" w14:textId="4DC7352B" w:rsidR="00571EC8" w:rsidRPr="00712510" w:rsidRDefault="00571EC8" w:rsidP="673AE6A5">
      <w:pPr>
        <w:textAlignment w:val="baseline"/>
        <w:rPr>
          <w:rFonts w:ascii="DIN Light" w:eastAsia="Calibri" w:hAnsi="DIN Light" w:cs="Calibri"/>
          <w:color w:val="000000" w:themeColor="text1"/>
          <w:sz w:val="22"/>
          <w:szCs w:val="22"/>
        </w:rPr>
      </w:pPr>
    </w:p>
    <w:p w14:paraId="7CBD25C9" w14:textId="4FE9574F" w:rsidR="00571EC8" w:rsidRPr="00712510" w:rsidRDefault="6C825966" w:rsidP="673AE6A5">
      <w:pPr>
        <w:textAlignment w:val="baseline"/>
        <w:rPr>
          <w:rFonts w:ascii="DIN Light" w:eastAsia="Calibri" w:hAnsi="DIN Light" w:cs="Calibri"/>
          <w:sz w:val="22"/>
          <w:szCs w:val="22"/>
        </w:rPr>
      </w:pPr>
      <w:r w:rsidRPr="00712510">
        <w:rPr>
          <w:rFonts w:ascii="DIN Light" w:eastAsiaTheme="majorEastAsia" w:hAnsi="DIN Light" w:cstheme="majorBidi"/>
          <w:sz w:val="22"/>
          <w:szCs w:val="22"/>
          <w:lang w:val="en-GB"/>
        </w:rPr>
        <w:lastRenderedPageBreak/>
        <w:t>The h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igh price of </w:t>
      </w:r>
      <w:proofErr w:type="spellStart"/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delamanid</w:t>
      </w:r>
      <w:proofErr w:type="spellEnd"/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of $1700 per treatment course has significantly limited access in many countries</w:t>
      </w:r>
      <w:r w:rsidR="6A69F8B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. </w:t>
      </w:r>
      <w:r w:rsidR="41E21C85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In India</w:t>
      </w:r>
      <w:r w:rsidR="2B246068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,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negotiations </w:t>
      </w:r>
      <w:r w:rsidR="599AE2A5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with Otsuka and</w:t>
      </w:r>
      <w:r w:rsidR="155AD89F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</w:t>
      </w:r>
      <w:proofErr w:type="spellStart"/>
      <w:r w:rsidR="599AE2A5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Viatris</w:t>
      </w:r>
      <w:proofErr w:type="spellEnd"/>
      <w:r w:rsidR="599AE2A5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have been unsuccessful</w:t>
      </w:r>
      <w:r w:rsidR="0F85B47D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,</w:t>
      </w:r>
      <w:r w:rsidR="11DF4D98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</w:t>
      </w:r>
      <w:r w:rsidR="43DAB0F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with the manufacturer</w:t>
      </w:r>
      <w:r w:rsidR="2E1155F7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s</w:t>
      </w:r>
      <w:r w:rsidR="43DAB0F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refusing to lower </w:t>
      </w:r>
      <w:r w:rsidR="5B07EAE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the 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price to </w:t>
      </w:r>
      <w:r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the 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$942 currently being offered to South Africa</w:t>
      </w:r>
      <w:r w:rsidR="621CA82F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</w:t>
      </w:r>
      <w:proofErr w:type="gramStart"/>
      <w:r w:rsidR="621CA82F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by  </w:t>
      </w:r>
      <w:proofErr w:type="spellStart"/>
      <w:r w:rsidR="621CA82F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Viatris</w:t>
      </w:r>
      <w:proofErr w:type="spellEnd"/>
      <w:proofErr w:type="gramEnd"/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. </w:t>
      </w:r>
      <w:r w:rsidR="2EF7C5DE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The p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rice of paediatric formulations </w:t>
      </w:r>
      <w:r w:rsidR="51D8679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of </w:t>
      </w:r>
      <w:proofErr w:type="spellStart"/>
      <w:r w:rsidR="51D8679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bedaquiline</w:t>
      </w:r>
      <w:proofErr w:type="spellEnd"/>
      <w:r w:rsidR="51D86791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 </w:t>
      </w:r>
      <w:r w:rsidR="2EF7C5DE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also 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remain </w:t>
      </w:r>
      <w:r w:rsidR="2EF7C5DE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too </w:t>
      </w:r>
      <w:r w:rsidR="1CD2A973" w:rsidRPr="00712510">
        <w:rPr>
          <w:rFonts w:ascii="DIN Light" w:eastAsiaTheme="majorEastAsia" w:hAnsi="DIN Light" w:cstheme="majorBidi"/>
          <w:sz w:val="22"/>
          <w:szCs w:val="22"/>
          <w:lang w:val="en-GB"/>
        </w:rPr>
        <w:t>high</w:t>
      </w:r>
      <w:r w:rsidR="7805DE4D" w:rsidRPr="00712510">
        <w:rPr>
          <w:rFonts w:ascii="DIN Light" w:eastAsiaTheme="majorEastAsia" w:hAnsi="DIN Light" w:cstheme="majorBidi"/>
          <w:sz w:val="22"/>
          <w:szCs w:val="22"/>
          <w:lang w:val="en-GB"/>
        </w:rPr>
        <w:t xml:space="preserve">. </w:t>
      </w:r>
      <w:r w:rsidR="39C4A3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It</w:t>
      </w:r>
      <w:r w:rsidR="4984477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’</w:t>
      </w:r>
      <w:r w:rsidR="5EFCD938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s</w:t>
      </w:r>
      <w:r w:rsidR="4984477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time to smash the status quo:</w:t>
      </w:r>
      <w:r w:rsidR="39C4A3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1769F4D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</w:t>
      </w:r>
      <w:r w:rsidR="00AF53B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harmaceutical co</w:t>
      </w:r>
      <w:r w:rsidR="7FC8F11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rporations </w:t>
      </w:r>
      <w:r w:rsidR="0DE389C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Johnson &amp; Johnson and Otsuka</w:t>
      </w:r>
      <w:r w:rsidR="10BEABE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70A6BD9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must </w:t>
      </w:r>
      <w:proofErr w:type="gramStart"/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open up</w:t>
      </w:r>
      <w:proofErr w:type="gramEnd"/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17397F9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to </w:t>
      </w:r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generic supply</w:t>
      </w:r>
      <w:r w:rsidR="17397F9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and lower prices</w:t>
      </w:r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607C951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in order for </w:t>
      </w:r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TB </w:t>
      </w:r>
      <w:proofErr w:type="spellStart"/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programmes</w:t>
      </w:r>
      <w:proofErr w:type="spellEnd"/>
      <w:r w:rsidR="00AF53B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17397F9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to</w:t>
      </w:r>
      <w:r w:rsidR="2F0F5A6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scale up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all-oral</w:t>
      </w:r>
      <w:r w:rsidR="2C67DE0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treatment regimens.</w:t>
      </w:r>
    </w:p>
    <w:p w14:paraId="0DD381D8" w14:textId="2C65C181" w:rsidR="00571EC8" w:rsidRPr="00712510" w:rsidRDefault="00571EC8" w:rsidP="349440CB">
      <w:pPr>
        <w:textAlignment w:val="baseline"/>
        <w:rPr>
          <w:rFonts w:ascii="DIN Light" w:eastAsia="Calibri" w:hAnsi="DIN Light" w:cs="Calibri"/>
          <w:color w:val="000000" w:themeColor="text1"/>
          <w:sz w:val="22"/>
          <w:szCs w:val="22"/>
        </w:rPr>
      </w:pPr>
    </w:p>
    <w:p w14:paraId="64887012" w14:textId="03592CAE" w:rsidR="00571EC8" w:rsidRPr="00712510" w:rsidRDefault="5D381F54" w:rsidP="349440CB">
      <w:pPr>
        <w:textAlignment w:val="baseline"/>
        <w:rPr>
          <w:rFonts w:ascii="DIN Light" w:eastAsia="Calibri" w:hAnsi="DIN Light" w:cs="Calibri"/>
          <w:color w:val="000000" w:themeColor="text1"/>
          <w:sz w:val="22"/>
          <w:szCs w:val="22"/>
        </w:rPr>
      </w:pP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MSF also calls on </w:t>
      </w:r>
      <w:r w:rsidR="59B9A98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g</w:t>
      </w:r>
      <w:r w:rsidR="1A80347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overnments </w:t>
      </w:r>
      <w:r w:rsidR="258E467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of high</w:t>
      </w:r>
      <w:r w:rsidR="75419D03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="258E467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burden </w:t>
      </w:r>
      <w:r w:rsidR="3C8A91E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countries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to take measures to overcome</w:t>
      </w:r>
      <w:r w:rsidR="03F20B73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patent barriers and allow production </w:t>
      </w:r>
      <w:r w:rsidR="6365D41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of these lifesaving drugs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through </w:t>
      </w:r>
      <w:r w:rsidR="764D14A3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generic </w:t>
      </w:r>
      <w:r w:rsidR="5D6E7FAF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manufacturers</w:t>
      </w:r>
      <w:r w:rsidR="1C6C691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.</w:t>
      </w:r>
    </w:p>
    <w:p w14:paraId="3E8406E5" w14:textId="1B749C4D" w:rsidR="00571EC8" w:rsidRPr="00712510" w:rsidRDefault="00571EC8" w:rsidP="5C600C00">
      <w:pPr>
        <w:textAlignment w:val="baseline"/>
        <w:rPr>
          <w:rFonts w:ascii="DIN Light" w:eastAsia="Calibri" w:hAnsi="DIN Light" w:cs="Calibri"/>
          <w:color w:val="000000" w:themeColor="text1"/>
          <w:sz w:val="22"/>
          <w:szCs w:val="22"/>
        </w:rPr>
      </w:pPr>
    </w:p>
    <w:p w14:paraId="13681501" w14:textId="6803CAF3" w:rsidR="00571EC8" w:rsidRPr="00712510" w:rsidRDefault="1FD23884" w:rsidP="00C50A71">
      <w:pPr>
        <w:rPr>
          <w:rFonts w:ascii="DIN Light" w:eastAsia="Times New Roman" w:hAnsi="DIN Light" w:cs="Times New Roman"/>
          <w:sz w:val="22"/>
          <w:szCs w:val="22"/>
        </w:rPr>
      </w:pP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As treatment providers</w:t>
      </w:r>
      <w:r w:rsidR="0F4948C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,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we see kids with drug</w:t>
      </w:r>
      <w:r w:rsidR="04865B8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-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resistant</w:t>
      </w:r>
      <w:r w:rsidR="38FB01EC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TB on </w:t>
      </w:r>
      <w:r w:rsidR="2D09DB42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an almost 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daily basis in our </w:t>
      </w:r>
      <w:r w:rsidR="65362CB5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independent </w:t>
      </w:r>
      <w:r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clinic in Mumbai. </w:t>
      </w:r>
      <w:r w:rsidR="6951125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W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e no longer </w:t>
      </w:r>
      <w:r w:rsidR="6219A61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want to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see </w:t>
      </w:r>
      <w:r w:rsidR="5BBE3A69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these </w:t>
      </w:r>
      <w:r w:rsidR="6B70DDF7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younger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children</w:t>
      </w:r>
      <w:r w:rsidR="10ED5EB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suffer the </w:t>
      </w:r>
      <w:r w:rsidR="6F388A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terrible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side effects</w:t>
      </w:r>
      <w:r w:rsidR="16B18D01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of </w:t>
      </w:r>
      <w:r w:rsidR="5695CA10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the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older </w:t>
      </w:r>
      <w:r w:rsidR="2E756F64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and painful </w:t>
      </w:r>
      <w:r w:rsidR="00C50A71" w:rsidRPr="00712510">
        <w:rPr>
          <w:rFonts w:ascii="DIN Light" w:eastAsia="Times New Roman" w:hAnsi="DIN Light" w:cs="Times New Roman"/>
          <w:color w:val="000000"/>
          <w:sz w:val="22"/>
          <w:szCs w:val="22"/>
        </w:rPr>
        <w:t>injection-based drugs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, </w:t>
      </w:r>
      <w:r w:rsidR="5D19F24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when </w:t>
      </w:r>
      <w:r w:rsidR="7CAAA70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safer and more effective </w:t>
      </w:r>
      <w:r w:rsidR="0DC577AB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oral </w:t>
      </w:r>
      <w:r w:rsidR="317E40AD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 xml:space="preserve">medicines </w:t>
      </w:r>
      <w:r w:rsidR="7A6E79AE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are available elsewhere</w:t>
      </w:r>
      <w:r w:rsidR="319E7F9A" w:rsidRPr="00712510">
        <w:rPr>
          <w:rFonts w:ascii="DIN Light" w:eastAsia="Calibri" w:hAnsi="DIN Light" w:cs="Calibri"/>
          <w:color w:val="000000" w:themeColor="text1"/>
          <w:sz w:val="22"/>
          <w:szCs w:val="22"/>
        </w:rPr>
        <w:t>.”</w:t>
      </w:r>
    </w:p>
    <w:p w14:paraId="7979209F" w14:textId="7DE186B6" w:rsidR="00571EC8" w:rsidRPr="00712510" w:rsidRDefault="00571EC8" w:rsidP="349440CB">
      <w:pPr>
        <w:textAlignment w:val="baseline"/>
        <w:rPr>
          <w:rFonts w:ascii="DIN Light" w:eastAsia="Calibri" w:hAnsi="DIN Light" w:cs="Calibri"/>
          <w:sz w:val="22"/>
          <w:szCs w:val="22"/>
        </w:rPr>
      </w:pPr>
    </w:p>
    <w:p w14:paraId="7C43702D" w14:textId="440C1970" w:rsidR="00571EC8" w:rsidRPr="00712510" w:rsidRDefault="00571EC8" w:rsidP="349440CB">
      <w:pPr>
        <w:textAlignment w:val="baseline"/>
        <w:rPr>
          <w:rFonts w:ascii="DIN Light" w:eastAsia="Calibri" w:hAnsi="DIN Light" w:cs="Calibri"/>
          <w:sz w:val="22"/>
          <w:szCs w:val="22"/>
        </w:rPr>
      </w:pPr>
    </w:p>
    <w:p w14:paraId="67B14242" w14:textId="7AD836BE" w:rsidR="349440CB" w:rsidRPr="00712510" w:rsidRDefault="349440CB" w:rsidP="349440CB">
      <w:pPr>
        <w:rPr>
          <w:rFonts w:ascii="DIN Light" w:eastAsia="Calibri" w:hAnsi="DIN Light" w:cs="Calibri"/>
          <w:color w:val="000000" w:themeColor="text1"/>
          <w:sz w:val="22"/>
          <w:szCs w:val="22"/>
        </w:rPr>
      </w:pPr>
    </w:p>
    <w:sectPr w:rsidR="349440CB" w:rsidRPr="00712510" w:rsidSect="00842C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41A3"/>
    <w:multiLevelType w:val="multilevel"/>
    <w:tmpl w:val="784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NTI1NzIwMrY0M7VQ0lEKTi0uzszPAykwrAUAF4/w7SwAAAA="/>
  </w:docVars>
  <w:rsids>
    <w:rsidRoot w:val="00374183"/>
    <w:rsid w:val="00026429"/>
    <w:rsid w:val="0003364F"/>
    <w:rsid w:val="000ABA07"/>
    <w:rsid w:val="000D0D93"/>
    <w:rsid w:val="00135A17"/>
    <w:rsid w:val="00160347"/>
    <w:rsid w:val="00161F06"/>
    <w:rsid w:val="00162F25"/>
    <w:rsid w:val="001A0A87"/>
    <w:rsid w:val="001A537D"/>
    <w:rsid w:val="001C2DD6"/>
    <w:rsid w:val="001E55EF"/>
    <w:rsid w:val="001F086E"/>
    <w:rsid w:val="00210DE7"/>
    <w:rsid w:val="00213D46"/>
    <w:rsid w:val="00295A09"/>
    <w:rsid w:val="002A7937"/>
    <w:rsid w:val="002B7EE4"/>
    <w:rsid w:val="002D78F0"/>
    <w:rsid w:val="003103C2"/>
    <w:rsid w:val="00314472"/>
    <w:rsid w:val="00325744"/>
    <w:rsid w:val="003319F3"/>
    <w:rsid w:val="00336EF1"/>
    <w:rsid w:val="00374183"/>
    <w:rsid w:val="003D21C0"/>
    <w:rsid w:val="004031F3"/>
    <w:rsid w:val="00480048"/>
    <w:rsid w:val="004A53AC"/>
    <w:rsid w:val="00545EAE"/>
    <w:rsid w:val="00571EC8"/>
    <w:rsid w:val="005B0E5B"/>
    <w:rsid w:val="005C2D41"/>
    <w:rsid w:val="00600750"/>
    <w:rsid w:val="0061D4F5"/>
    <w:rsid w:val="0062576D"/>
    <w:rsid w:val="006E5699"/>
    <w:rsid w:val="00712510"/>
    <w:rsid w:val="00724B86"/>
    <w:rsid w:val="00745691"/>
    <w:rsid w:val="00760FA5"/>
    <w:rsid w:val="007800F9"/>
    <w:rsid w:val="007B20D8"/>
    <w:rsid w:val="007C5270"/>
    <w:rsid w:val="007E0104"/>
    <w:rsid w:val="0080CE5D"/>
    <w:rsid w:val="00811E33"/>
    <w:rsid w:val="00813290"/>
    <w:rsid w:val="00842C4F"/>
    <w:rsid w:val="00842CC4"/>
    <w:rsid w:val="00890C42"/>
    <w:rsid w:val="00897D77"/>
    <w:rsid w:val="008C3511"/>
    <w:rsid w:val="00913609"/>
    <w:rsid w:val="009255A3"/>
    <w:rsid w:val="00954C33"/>
    <w:rsid w:val="00956463"/>
    <w:rsid w:val="009A5432"/>
    <w:rsid w:val="009F5D88"/>
    <w:rsid w:val="00A20CFD"/>
    <w:rsid w:val="00A31D78"/>
    <w:rsid w:val="00A45DA3"/>
    <w:rsid w:val="00A615EC"/>
    <w:rsid w:val="00A66FCF"/>
    <w:rsid w:val="00A70064"/>
    <w:rsid w:val="00AF53B2"/>
    <w:rsid w:val="00B05A22"/>
    <w:rsid w:val="00B35A00"/>
    <w:rsid w:val="00BB53B3"/>
    <w:rsid w:val="00BE33CF"/>
    <w:rsid w:val="00BE3E88"/>
    <w:rsid w:val="00BE4092"/>
    <w:rsid w:val="00C0B37E"/>
    <w:rsid w:val="00C119CB"/>
    <w:rsid w:val="00C40764"/>
    <w:rsid w:val="00C50A71"/>
    <w:rsid w:val="00C85CCE"/>
    <w:rsid w:val="00CB6F4C"/>
    <w:rsid w:val="00CC1D5F"/>
    <w:rsid w:val="00CC7C7A"/>
    <w:rsid w:val="00CD5F9E"/>
    <w:rsid w:val="00D75B59"/>
    <w:rsid w:val="00DC0D74"/>
    <w:rsid w:val="00DF43AB"/>
    <w:rsid w:val="00E11857"/>
    <w:rsid w:val="00E73653"/>
    <w:rsid w:val="00EC3D3A"/>
    <w:rsid w:val="00EE35AB"/>
    <w:rsid w:val="00EE7D04"/>
    <w:rsid w:val="00F09D66"/>
    <w:rsid w:val="00F60650"/>
    <w:rsid w:val="00FA1A17"/>
    <w:rsid w:val="00FB11B2"/>
    <w:rsid w:val="00FC303F"/>
    <w:rsid w:val="00FD0C07"/>
    <w:rsid w:val="00FE5122"/>
    <w:rsid w:val="00FF51DA"/>
    <w:rsid w:val="01031015"/>
    <w:rsid w:val="0106889A"/>
    <w:rsid w:val="015CC263"/>
    <w:rsid w:val="0165A89D"/>
    <w:rsid w:val="017B1775"/>
    <w:rsid w:val="01FD1386"/>
    <w:rsid w:val="02331D59"/>
    <w:rsid w:val="02422576"/>
    <w:rsid w:val="0252603F"/>
    <w:rsid w:val="025F1D2A"/>
    <w:rsid w:val="0263C3B8"/>
    <w:rsid w:val="02A627F0"/>
    <w:rsid w:val="02B2EA66"/>
    <w:rsid w:val="02C0B21D"/>
    <w:rsid w:val="02F41292"/>
    <w:rsid w:val="0322E010"/>
    <w:rsid w:val="0328E36E"/>
    <w:rsid w:val="039E8AD7"/>
    <w:rsid w:val="03A550B3"/>
    <w:rsid w:val="03AD1590"/>
    <w:rsid w:val="03F20B73"/>
    <w:rsid w:val="043D77D4"/>
    <w:rsid w:val="0456B97D"/>
    <w:rsid w:val="04865B81"/>
    <w:rsid w:val="04C6D8C0"/>
    <w:rsid w:val="055720ED"/>
    <w:rsid w:val="05D67F42"/>
    <w:rsid w:val="06A456F0"/>
    <w:rsid w:val="06B777CF"/>
    <w:rsid w:val="06D94435"/>
    <w:rsid w:val="06EF667E"/>
    <w:rsid w:val="06F33DEB"/>
    <w:rsid w:val="06FD2DD4"/>
    <w:rsid w:val="073A3454"/>
    <w:rsid w:val="075A105F"/>
    <w:rsid w:val="0781E238"/>
    <w:rsid w:val="07DB3C56"/>
    <w:rsid w:val="07F2E426"/>
    <w:rsid w:val="0807D65C"/>
    <w:rsid w:val="087D54CD"/>
    <w:rsid w:val="08DF5DC7"/>
    <w:rsid w:val="08F2B968"/>
    <w:rsid w:val="093C4B32"/>
    <w:rsid w:val="09788182"/>
    <w:rsid w:val="09A96B25"/>
    <w:rsid w:val="09C138BB"/>
    <w:rsid w:val="09CD53FE"/>
    <w:rsid w:val="09CE616D"/>
    <w:rsid w:val="0ACAB5B2"/>
    <w:rsid w:val="0AF86DA6"/>
    <w:rsid w:val="0B06D56F"/>
    <w:rsid w:val="0B2737F8"/>
    <w:rsid w:val="0B3C2A2E"/>
    <w:rsid w:val="0B4C7F60"/>
    <w:rsid w:val="0BAFC5F0"/>
    <w:rsid w:val="0C3EA6B3"/>
    <w:rsid w:val="0C5E7621"/>
    <w:rsid w:val="0C7C0243"/>
    <w:rsid w:val="0CF0B648"/>
    <w:rsid w:val="0D4625E6"/>
    <w:rsid w:val="0DADEA5F"/>
    <w:rsid w:val="0DC577AB"/>
    <w:rsid w:val="0DE389C4"/>
    <w:rsid w:val="0DE85C6C"/>
    <w:rsid w:val="0DF23051"/>
    <w:rsid w:val="0E08BDD9"/>
    <w:rsid w:val="0E79D11F"/>
    <w:rsid w:val="0E9B576A"/>
    <w:rsid w:val="0F14ABBE"/>
    <w:rsid w:val="0F4948C5"/>
    <w:rsid w:val="0F85B47D"/>
    <w:rsid w:val="0FAD756F"/>
    <w:rsid w:val="1053FFFB"/>
    <w:rsid w:val="10B67CD9"/>
    <w:rsid w:val="10BEABED"/>
    <w:rsid w:val="10ED5EBA"/>
    <w:rsid w:val="10EEBE99"/>
    <w:rsid w:val="10F53B24"/>
    <w:rsid w:val="112E1E3B"/>
    <w:rsid w:val="11390100"/>
    <w:rsid w:val="11516042"/>
    <w:rsid w:val="11BCA841"/>
    <w:rsid w:val="11D865E3"/>
    <w:rsid w:val="11DCC51C"/>
    <w:rsid w:val="11DF4D98"/>
    <w:rsid w:val="12071D0E"/>
    <w:rsid w:val="12F53EF9"/>
    <w:rsid w:val="133D230E"/>
    <w:rsid w:val="135DD636"/>
    <w:rsid w:val="13BF30AF"/>
    <w:rsid w:val="13D24C9E"/>
    <w:rsid w:val="141C4AFD"/>
    <w:rsid w:val="14459654"/>
    <w:rsid w:val="14541E68"/>
    <w:rsid w:val="1491D8A7"/>
    <w:rsid w:val="1495D632"/>
    <w:rsid w:val="14CE1A3E"/>
    <w:rsid w:val="14D74092"/>
    <w:rsid w:val="14EC1105"/>
    <w:rsid w:val="152DB3E4"/>
    <w:rsid w:val="155AD89F"/>
    <w:rsid w:val="1581AB9F"/>
    <w:rsid w:val="161E8DAD"/>
    <w:rsid w:val="1641E088"/>
    <w:rsid w:val="1692AEA9"/>
    <w:rsid w:val="169B13CA"/>
    <w:rsid w:val="16A2B6A4"/>
    <w:rsid w:val="16A56C3A"/>
    <w:rsid w:val="16B14190"/>
    <w:rsid w:val="16B18D01"/>
    <w:rsid w:val="17397F97"/>
    <w:rsid w:val="1769F4DC"/>
    <w:rsid w:val="17B59293"/>
    <w:rsid w:val="17B606D9"/>
    <w:rsid w:val="1805BB00"/>
    <w:rsid w:val="185313B3"/>
    <w:rsid w:val="186C2502"/>
    <w:rsid w:val="188EAA15"/>
    <w:rsid w:val="18C9135D"/>
    <w:rsid w:val="18E5B0AC"/>
    <w:rsid w:val="192A4B2E"/>
    <w:rsid w:val="1947DADD"/>
    <w:rsid w:val="195B32E2"/>
    <w:rsid w:val="199073AB"/>
    <w:rsid w:val="19A18B61"/>
    <w:rsid w:val="19A9860D"/>
    <w:rsid w:val="19B8D8D8"/>
    <w:rsid w:val="1A53733E"/>
    <w:rsid w:val="1A80347D"/>
    <w:rsid w:val="1A81810D"/>
    <w:rsid w:val="1AE19E13"/>
    <w:rsid w:val="1AEBEF59"/>
    <w:rsid w:val="1B8A9BEC"/>
    <w:rsid w:val="1BC5FECB"/>
    <w:rsid w:val="1BC647BF"/>
    <w:rsid w:val="1BF21A54"/>
    <w:rsid w:val="1BFCDEB1"/>
    <w:rsid w:val="1C5AAF8C"/>
    <w:rsid w:val="1C6C691D"/>
    <w:rsid w:val="1CD2A973"/>
    <w:rsid w:val="1D7415B0"/>
    <w:rsid w:val="1D76C493"/>
    <w:rsid w:val="1D778B98"/>
    <w:rsid w:val="1DA120DB"/>
    <w:rsid w:val="1DE60005"/>
    <w:rsid w:val="1DF32679"/>
    <w:rsid w:val="1DF426A0"/>
    <w:rsid w:val="1E1CCFC6"/>
    <w:rsid w:val="1E23901B"/>
    <w:rsid w:val="1E283B86"/>
    <w:rsid w:val="1E3E54E6"/>
    <w:rsid w:val="1E49BD93"/>
    <w:rsid w:val="1EEE37BD"/>
    <w:rsid w:val="1F031847"/>
    <w:rsid w:val="1F54F230"/>
    <w:rsid w:val="1FC2383B"/>
    <w:rsid w:val="1FD23884"/>
    <w:rsid w:val="2014DA41"/>
    <w:rsid w:val="203990EF"/>
    <w:rsid w:val="203A1B58"/>
    <w:rsid w:val="206E6DF6"/>
    <w:rsid w:val="2072B77B"/>
    <w:rsid w:val="207F3BFC"/>
    <w:rsid w:val="20A8B408"/>
    <w:rsid w:val="20AE2A4B"/>
    <w:rsid w:val="2106D61C"/>
    <w:rsid w:val="211FB01B"/>
    <w:rsid w:val="2197BC58"/>
    <w:rsid w:val="21E299F2"/>
    <w:rsid w:val="21F1B105"/>
    <w:rsid w:val="220DFDEF"/>
    <w:rsid w:val="22550347"/>
    <w:rsid w:val="227AD795"/>
    <w:rsid w:val="22961C0C"/>
    <w:rsid w:val="22C718B8"/>
    <w:rsid w:val="22D455FB"/>
    <w:rsid w:val="22F3756C"/>
    <w:rsid w:val="23293AFA"/>
    <w:rsid w:val="23645FE8"/>
    <w:rsid w:val="23DDBC77"/>
    <w:rsid w:val="23E82E45"/>
    <w:rsid w:val="24162D5E"/>
    <w:rsid w:val="246C394B"/>
    <w:rsid w:val="24DCB624"/>
    <w:rsid w:val="2565FF38"/>
    <w:rsid w:val="256D19C6"/>
    <w:rsid w:val="258515F6"/>
    <w:rsid w:val="258E4672"/>
    <w:rsid w:val="25C8B153"/>
    <w:rsid w:val="263CB535"/>
    <w:rsid w:val="267189C7"/>
    <w:rsid w:val="26874D11"/>
    <w:rsid w:val="268CA672"/>
    <w:rsid w:val="26D13393"/>
    <w:rsid w:val="26E03706"/>
    <w:rsid w:val="26E6E2E5"/>
    <w:rsid w:val="2735B18F"/>
    <w:rsid w:val="275AA8FF"/>
    <w:rsid w:val="27C9BB4B"/>
    <w:rsid w:val="287C4398"/>
    <w:rsid w:val="28C9C266"/>
    <w:rsid w:val="28D62D17"/>
    <w:rsid w:val="28D75DB1"/>
    <w:rsid w:val="28FEC071"/>
    <w:rsid w:val="2959487C"/>
    <w:rsid w:val="297C1039"/>
    <w:rsid w:val="29A3A12A"/>
    <w:rsid w:val="29B8D517"/>
    <w:rsid w:val="29E88781"/>
    <w:rsid w:val="29EA25FA"/>
    <w:rsid w:val="2A270333"/>
    <w:rsid w:val="2A31E29A"/>
    <w:rsid w:val="2A334C6F"/>
    <w:rsid w:val="2A3431EB"/>
    <w:rsid w:val="2A39C613"/>
    <w:rsid w:val="2A662710"/>
    <w:rsid w:val="2A890C54"/>
    <w:rsid w:val="2B011040"/>
    <w:rsid w:val="2B246068"/>
    <w:rsid w:val="2B43A0EC"/>
    <w:rsid w:val="2B7C4396"/>
    <w:rsid w:val="2BB20352"/>
    <w:rsid w:val="2C433984"/>
    <w:rsid w:val="2C67DE00"/>
    <w:rsid w:val="2C8DCB00"/>
    <w:rsid w:val="2C960A80"/>
    <w:rsid w:val="2CD5ECC8"/>
    <w:rsid w:val="2D09DB42"/>
    <w:rsid w:val="2D3A07C4"/>
    <w:rsid w:val="2E1155F7"/>
    <w:rsid w:val="2E756F64"/>
    <w:rsid w:val="2E83BE2C"/>
    <w:rsid w:val="2EF7C5DE"/>
    <w:rsid w:val="2EFBF187"/>
    <w:rsid w:val="2F0F5A62"/>
    <w:rsid w:val="2F26B683"/>
    <w:rsid w:val="2F59DB23"/>
    <w:rsid w:val="2FA97273"/>
    <w:rsid w:val="2FC131D8"/>
    <w:rsid w:val="2FCB9E3F"/>
    <w:rsid w:val="30012002"/>
    <w:rsid w:val="301862BF"/>
    <w:rsid w:val="3036216E"/>
    <w:rsid w:val="303E8685"/>
    <w:rsid w:val="305B02D6"/>
    <w:rsid w:val="30BA5390"/>
    <w:rsid w:val="30FEB2E3"/>
    <w:rsid w:val="3137F24F"/>
    <w:rsid w:val="314ECB6F"/>
    <w:rsid w:val="317E40AD"/>
    <w:rsid w:val="319E7F9A"/>
    <w:rsid w:val="31D17BC6"/>
    <w:rsid w:val="31E4C895"/>
    <w:rsid w:val="321090E9"/>
    <w:rsid w:val="321F437F"/>
    <w:rsid w:val="3270C557"/>
    <w:rsid w:val="32903DBD"/>
    <w:rsid w:val="32A6F44B"/>
    <w:rsid w:val="32D543E4"/>
    <w:rsid w:val="32F8706A"/>
    <w:rsid w:val="33A029BC"/>
    <w:rsid w:val="34425877"/>
    <w:rsid w:val="344EEAF3"/>
    <w:rsid w:val="349440CB"/>
    <w:rsid w:val="34AA229A"/>
    <w:rsid w:val="34CF22C7"/>
    <w:rsid w:val="34EBBCD0"/>
    <w:rsid w:val="34F3F8E7"/>
    <w:rsid w:val="34F90E86"/>
    <w:rsid w:val="355816C6"/>
    <w:rsid w:val="355E6047"/>
    <w:rsid w:val="3596644D"/>
    <w:rsid w:val="361CEF96"/>
    <w:rsid w:val="36B3ADF4"/>
    <w:rsid w:val="3750E843"/>
    <w:rsid w:val="37A8B507"/>
    <w:rsid w:val="37AD2A4D"/>
    <w:rsid w:val="37BFB3F7"/>
    <w:rsid w:val="3839680C"/>
    <w:rsid w:val="38B8D0B7"/>
    <w:rsid w:val="38D53E22"/>
    <w:rsid w:val="38FB01EC"/>
    <w:rsid w:val="391395B9"/>
    <w:rsid w:val="393433CD"/>
    <w:rsid w:val="39737D27"/>
    <w:rsid w:val="39B8C769"/>
    <w:rsid w:val="39C4A3C4"/>
    <w:rsid w:val="39EBE352"/>
    <w:rsid w:val="39F8550B"/>
    <w:rsid w:val="3A3008FE"/>
    <w:rsid w:val="3A4B8BFA"/>
    <w:rsid w:val="3AAB104B"/>
    <w:rsid w:val="3AB05B11"/>
    <w:rsid w:val="3AF4A2BC"/>
    <w:rsid w:val="3AF56C19"/>
    <w:rsid w:val="3C770B52"/>
    <w:rsid w:val="3C8A91ED"/>
    <w:rsid w:val="3CB75219"/>
    <w:rsid w:val="3CCC2910"/>
    <w:rsid w:val="3CCC3D67"/>
    <w:rsid w:val="3E126AAB"/>
    <w:rsid w:val="3E65C92E"/>
    <w:rsid w:val="3E9A60D5"/>
    <w:rsid w:val="3ECACE82"/>
    <w:rsid w:val="3ED1F5A8"/>
    <w:rsid w:val="3F4B8828"/>
    <w:rsid w:val="3F532A5D"/>
    <w:rsid w:val="3FAC903E"/>
    <w:rsid w:val="401D54CA"/>
    <w:rsid w:val="402F81A1"/>
    <w:rsid w:val="404A9983"/>
    <w:rsid w:val="405DDA21"/>
    <w:rsid w:val="406B908C"/>
    <w:rsid w:val="40B82D3E"/>
    <w:rsid w:val="40DE8513"/>
    <w:rsid w:val="40E1C986"/>
    <w:rsid w:val="40F71BED"/>
    <w:rsid w:val="4148609F"/>
    <w:rsid w:val="417C5A20"/>
    <w:rsid w:val="41D8A33C"/>
    <w:rsid w:val="41E21C85"/>
    <w:rsid w:val="41E669E4"/>
    <w:rsid w:val="4216F870"/>
    <w:rsid w:val="424175F9"/>
    <w:rsid w:val="424F4D4D"/>
    <w:rsid w:val="42634038"/>
    <w:rsid w:val="42B16F8F"/>
    <w:rsid w:val="42B175D6"/>
    <w:rsid w:val="42BD2F03"/>
    <w:rsid w:val="432E8C26"/>
    <w:rsid w:val="43A88E23"/>
    <w:rsid w:val="43DAB0F1"/>
    <w:rsid w:val="43FF1099"/>
    <w:rsid w:val="4408FB39"/>
    <w:rsid w:val="44346FED"/>
    <w:rsid w:val="44680A73"/>
    <w:rsid w:val="449B0556"/>
    <w:rsid w:val="44A129CE"/>
    <w:rsid w:val="44B34BC3"/>
    <w:rsid w:val="4557F9DF"/>
    <w:rsid w:val="456FF04C"/>
    <w:rsid w:val="459052EE"/>
    <w:rsid w:val="45AF1854"/>
    <w:rsid w:val="45CE059A"/>
    <w:rsid w:val="46216BCE"/>
    <w:rsid w:val="462911AF"/>
    <w:rsid w:val="464B33D3"/>
    <w:rsid w:val="46E02EE5"/>
    <w:rsid w:val="47BE65FB"/>
    <w:rsid w:val="484896E4"/>
    <w:rsid w:val="48720869"/>
    <w:rsid w:val="487E3A74"/>
    <w:rsid w:val="48971424"/>
    <w:rsid w:val="48D6BF72"/>
    <w:rsid w:val="491B0F0A"/>
    <w:rsid w:val="491CD3BC"/>
    <w:rsid w:val="492AAE7A"/>
    <w:rsid w:val="49844775"/>
    <w:rsid w:val="49B7875B"/>
    <w:rsid w:val="49BE5729"/>
    <w:rsid w:val="49D514C1"/>
    <w:rsid w:val="49E80E5B"/>
    <w:rsid w:val="4A093028"/>
    <w:rsid w:val="4A6DD54A"/>
    <w:rsid w:val="4A9023D9"/>
    <w:rsid w:val="4AAE55B8"/>
    <w:rsid w:val="4ABE5CE5"/>
    <w:rsid w:val="4AEA94A0"/>
    <w:rsid w:val="4AEC1657"/>
    <w:rsid w:val="4B549A9E"/>
    <w:rsid w:val="4B7CADCD"/>
    <w:rsid w:val="4B8D4C2A"/>
    <w:rsid w:val="4BA67487"/>
    <w:rsid w:val="4C056181"/>
    <w:rsid w:val="4C8B1346"/>
    <w:rsid w:val="4D16759E"/>
    <w:rsid w:val="4D291C8B"/>
    <w:rsid w:val="4D481B56"/>
    <w:rsid w:val="4D9119EC"/>
    <w:rsid w:val="4DD0676A"/>
    <w:rsid w:val="4E784678"/>
    <w:rsid w:val="4EAC6D50"/>
    <w:rsid w:val="4F0CCDA2"/>
    <w:rsid w:val="4F2DB012"/>
    <w:rsid w:val="4F3D55D6"/>
    <w:rsid w:val="4F9F6F00"/>
    <w:rsid w:val="4FB6CB98"/>
    <w:rsid w:val="4FB77C5C"/>
    <w:rsid w:val="500B7CEC"/>
    <w:rsid w:val="50208B61"/>
    <w:rsid w:val="506D9BC2"/>
    <w:rsid w:val="50AF67CD"/>
    <w:rsid w:val="50E0CF4B"/>
    <w:rsid w:val="50FF29AB"/>
    <w:rsid w:val="51496A88"/>
    <w:rsid w:val="5156E165"/>
    <w:rsid w:val="51B8C2E8"/>
    <w:rsid w:val="51BD1D8C"/>
    <w:rsid w:val="51D3542E"/>
    <w:rsid w:val="51D86791"/>
    <w:rsid w:val="52C8B7A9"/>
    <w:rsid w:val="52D6A31D"/>
    <w:rsid w:val="52D7C2D6"/>
    <w:rsid w:val="5345B5C0"/>
    <w:rsid w:val="537B4368"/>
    <w:rsid w:val="53F05358"/>
    <w:rsid w:val="541B5353"/>
    <w:rsid w:val="5479592E"/>
    <w:rsid w:val="5496252B"/>
    <w:rsid w:val="54B02975"/>
    <w:rsid w:val="54C08180"/>
    <w:rsid w:val="553A37AF"/>
    <w:rsid w:val="5589E81E"/>
    <w:rsid w:val="55B91A15"/>
    <w:rsid w:val="5644594B"/>
    <w:rsid w:val="565FB2E9"/>
    <w:rsid w:val="5695CA10"/>
    <w:rsid w:val="56B775A5"/>
    <w:rsid w:val="56CF8135"/>
    <w:rsid w:val="570C9022"/>
    <w:rsid w:val="5762968D"/>
    <w:rsid w:val="57B68510"/>
    <w:rsid w:val="5866741C"/>
    <w:rsid w:val="58768010"/>
    <w:rsid w:val="58E48A5A"/>
    <w:rsid w:val="599AE2A5"/>
    <w:rsid w:val="59A5400F"/>
    <w:rsid w:val="59B9A98D"/>
    <w:rsid w:val="59D44077"/>
    <w:rsid w:val="59E2BC27"/>
    <w:rsid w:val="5A04BAE6"/>
    <w:rsid w:val="5A0BF0AF"/>
    <w:rsid w:val="5A1B6CDA"/>
    <w:rsid w:val="5A81E9B7"/>
    <w:rsid w:val="5B07EAE3"/>
    <w:rsid w:val="5B160766"/>
    <w:rsid w:val="5B6BDA4D"/>
    <w:rsid w:val="5B7844CC"/>
    <w:rsid w:val="5B9E14DE"/>
    <w:rsid w:val="5BBE3A69"/>
    <w:rsid w:val="5C0073A9"/>
    <w:rsid w:val="5C600C00"/>
    <w:rsid w:val="5C9FFA80"/>
    <w:rsid w:val="5CE4FF0F"/>
    <w:rsid w:val="5D19F24E"/>
    <w:rsid w:val="5D27200D"/>
    <w:rsid w:val="5D381F54"/>
    <w:rsid w:val="5D6E7FAF"/>
    <w:rsid w:val="5D775E96"/>
    <w:rsid w:val="5D7B9869"/>
    <w:rsid w:val="5D923D5E"/>
    <w:rsid w:val="5DDE8BCE"/>
    <w:rsid w:val="5DDF7EB1"/>
    <w:rsid w:val="5E2BB943"/>
    <w:rsid w:val="5E671D6C"/>
    <w:rsid w:val="5EB699F1"/>
    <w:rsid w:val="5ED233AF"/>
    <w:rsid w:val="5EFCD938"/>
    <w:rsid w:val="5F019F5C"/>
    <w:rsid w:val="5FEA0F76"/>
    <w:rsid w:val="5FED7016"/>
    <w:rsid w:val="5FFB93BC"/>
    <w:rsid w:val="60452F8E"/>
    <w:rsid w:val="6059EB1B"/>
    <w:rsid w:val="607C951C"/>
    <w:rsid w:val="6128BD7A"/>
    <w:rsid w:val="61740F41"/>
    <w:rsid w:val="617B0E8A"/>
    <w:rsid w:val="61934C11"/>
    <w:rsid w:val="61A09B92"/>
    <w:rsid w:val="61A2FA9D"/>
    <w:rsid w:val="61AF16B4"/>
    <w:rsid w:val="61FA9584"/>
    <w:rsid w:val="62055CFE"/>
    <w:rsid w:val="62156981"/>
    <w:rsid w:val="6219A611"/>
    <w:rsid w:val="621CA82F"/>
    <w:rsid w:val="622B9938"/>
    <w:rsid w:val="62425251"/>
    <w:rsid w:val="624D401D"/>
    <w:rsid w:val="624F42C9"/>
    <w:rsid w:val="625E66FD"/>
    <w:rsid w:val="62FF5140"/>
    <w:rsid w:val="630C2E33"/>
    <w:rsid w:val="63629872"/>
    <w:rsid w:val="6365D410"/>
    <w:rsid w:val="6394155C"/>
    <w:rsid w:val="639A7D86"/>
    <w:rsid w:val="63B0C3F3"/>
    <w:rsid w:val="63C9CFF7"/>
    <w:rsid w:val="6443F768"/>
    <w:rsid w:val="6455881A"/>
    <w:rsid w:val="65362CB5"/>
    <w:rsid w:val="654A07C9"/>
    <w:rsid w:val="65512178"/>
    <w:rsid w:val="657A254F"/>
    <w:rsid w:val="65838100"/>
    <w:rsid w:val="65E31C06"/>
    <w:rsid w:val="6632BE2E"/>
    <w:rsid w:val="6651E274"/>
    <w:rsid w:val="666CE662"/>
    <w:rsid w:val="668CCDB0"/>
    <w:rsid w:val="6699BCFF"/>
    <w:rsid w:val="66CFAFCF"/>
    <w:rsid w:val="673AE6A5"/>
    <w:rsid w:val="67674502"/>
    <w:rsid w:val="67DFEECD"/>
    <w:rsid w:val="6811B978"/>
    <w:rsid w:val="684453DA"/>
    <w:rsid w:val="68456854"/>
    <w:rsid w:val="689AD2A0"/>
    <w:rsid w:val="68FD5E84"/>
    <w:rsid w:val="69511259"/>
    <w:rsid w:val="6971FAA3"/>
    <w:rsid w:val="69C640B0"/>
    <w:rsid w:val="69EE0874"/>
    <w:rsid w:val="6A075091"/>
    <w:rsid w:val="6A1B1DBB"/>
    <w:rsid w:val="6A36A301"/>
    <w:rsid w:val="6A3A14A7"/>
    <w:rsid w:val="6A3EC8C6"/>
    <w:rsid w:val="6A69F8B1"/>
    <w:rsid w:val="6A92F14D"/>
    <w:rsid w:val="6AF3DB81"/>
    <w:rsid w:val="6B212C3D"/>
    <w:rsid w:val="6B26EB75"/>
    <w:rsid w:val="6B57685B"/>
    <w:rsid w:val="6B70DDF7"/>
    <w:rsid w:val="6B7BF49C"/>
    <w:rsid w:val="6B991BB9"/>
    <w:rsid w:val="6BA35739"/>
    <w:rsid w:val="6BB232E8"/>
    <w:rsid w:val="6BCC50FA"/>
    <w:rsid w:val="6BF6250F"/>
    <w:rsid w:val="6C12FFE9"/>
    <w:rsid w:val="6C141BE0"/>
    <w:rsid w:val="6C825966"/>
    <w:rsid w:val="6C97C2DE"/>
    <w:rsid w:val="6CE09EEA"/>
    <w:rsid w:val="6CE3E0D8"/>
    <w:rsid w:val="6D450444"/>
    <w:rsid w:val="6DA191FE"/>
    <w:rsid w:val="6DE2EC34"/>
    <w:rsid w:val="6DF1254E"/>
    <w:rsid w:val="6E6C9006"/>
    <w:rsid w:val="6EAA3483"/>
    <w:rsid w:val="6F388AAE"/>
    <w:rsid w:val="6FF4B3A5"/>
    <w:rsid w:val="70353C6D"/>
    <w:rsid w:val="703D72A3"/>
    <w:rsid w:val="70491E70"/>
    <w:rsid w:val="70A6BD92"/>
    <w:rsid w:val="71388CBC"/>
    <w:rsid w:val="716F8CFD"/>
    <w:rsid w:val="719581B7"/>
    <w:rsid w:val="71A14E79"/>
    <w:rsid w:val="71C31FD2"/>
    <w:rsid w:val="71EB3620"/>
    <w:rsid w:val="72651592"/>
    <w:rsid w:val="72C156E4"/>
    <w:rsid w:val="72F82170"/>
    <w:rsid w:val="7325256B"/>
    <w:rsid w:val="73451083"/>
    <w:rsid w:val="737A1776"/>
    <w:rsid w:val="7389D9EE"/>
    <w:rsid w:val="73960794"/>
    <w:rsid w:val="73C200AC"/>
    <w:rsid w:val="7429B32A"/>
    <w:rsid w:val="742A807B"/>
    <w:rsid w:val="742F6B2E"/>
    <w:rsid w:val="745873AF"/>
    <w:rsid w:val="7464F686"/>
    <w:rsid w:val="7466DFE5"/>
    <w:rsid w:val="749DFC19"/>
    <w:rsid w:val="74B8EB47"/>
    <w:rsid w:val="74F847F4"/>
    <w:rsid w:val="75419D03"/>
    <w:rsid w:val="755E206F"/>
    <w:rsid w:val="75A646AD"/>
    <w:rsid w:val="75A6D073"/>
    <w:rsid w:val="75AAC0F6"/>
    <w:rsid w:val="75B51581"/>
    <w:rsid w:val="7634D361"/>
    <w:rsid w:val="764D14A3"/>
    <w:rsid w:val="764E2E96"/>
    <w:rsid w:val="764EDDE1"/>
    <w:rsid w:val="76779D2A"/>
    <w:rsid w:val="76C5396E"/>
    <w:rsid w:val="77091D4F"/>
    <w:rsid w:val="7756AE21"/>
    <w:rsid w:val="777786C4"/>
    <w:rsid w:val="7805DE4D"/>
    <w:rsid w:val="78116FA0"/>
    <w:rsid w:val="7813724C"/>
    <w:rsid w:val="785BA4D5"/>
    <w:rsid w:val="787930B5"/>
    <w:rsid w:val="788939F0"/>
    <w:rsid w:val="78AA5C14"/>
    <w:rsid w:val="78E8F677"/>
    <w:rsid w:val="78EBFC36"/>
    <w:rsid w:val="7921F53C"/>
    <w:rsid w:val="79237726"/>
    <w:rsid w:val="79288D8A"/>
    <w:rsid w:val="7963510E"/>
    <w:rsid w:val="79C0E12C"/>
    <w:rsid w:val="79C82230"/>
    <w:rsid w:val="79D2AC5B"/>
    <w:rsid w:val="7A186760"/>
    <w:rsid w:val="7A428435"/>
    <w:rsid w:val="7A6D0EC9"/>
    <w:rsid w:val="7A6E79AE"/>
    <w:rsid w:val="7AB97E16"/>
    <w:rsid w:val="7C5010D8"/>
    <w:rsid w:val="7C6310D3"/>
    <w:rsid w:val="7CAAA70B"/>
    <w:rsid w:val="7CBE1F65"/>
    <w:rsid w:val="7CC0F2E6"/>
    <w:rsid w:val="7D0B5F8F"/>
    <w:rsid w:val="7D2393C4"/>
    <w:rsid w:val="7D467F2B"/>
    <w:rsid w:val="7DB006C0"/>
    <w:rsid w:val="7DE29701"/>
    <w:rsid w:val="7DE7C771"/>
    <w:rsid w:val="7DEFB3E1"/>
    <w:rsid w:val="7DF0DF30"/>
    <w:rsid w:val="7DFB328F"/>
    <w:rsid w:val="7E02105F"/>
    <w:rsid w:val="7E55EEC0"/>
    <w:rsid w:val="7E5B3B86"/>
    <w:rsid w:val="7EC36D34"/>
    <w:rsid w:val="7EF4D953"/>
    <w:rsid w:val="7EFF512C"/>
    <w:rsid w:val="7EFF8713"/>
    <w:rsid w:val="7F4BD721"/>
    <w:rsid w:val="7F8E33AA"/>
    <w:rsid w:val="7FA2AFB7"/>
    <w:rsid w:val="7FC8F11A"/>
    <w:rsid w:val="7FC92EED"/>
    <w:rsid w:val="7FD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1024D"/>
  <w14:defaultImageDpi w14:val="300"/>
  <w15:docId w15:val="{A2862221-B83C-4EC4-A455-C9FEB01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418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83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4183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374183"/>
  </w:style>
  <w:style w:type="character" w:customStyle="1" w:styleId="apple-converted-space">
    <w:name w:val="apple-converted-space"/>
    <w:basedOn w:val="DefaultParagraphFont"/>
    <w:rsid w:val="00374183"/>
  </w:style>
  <w:style w:type="character" w:customStyle="1" w:styleId="tabchar">
    <w:name w:val="tabchar"/>
    <w:basedOn w:val="DefaultParagraphFont"/>
    <w:rsid w:val="00A70064"/>
  </w:style>
  <w:style w:type="character" w:customStyle="1" w:styleId="eop">
    <w:name w:val="eop"/>
    <w:basedOn w:val="DefaultParagraphFont"/>
    <w:rsid w:val="00A70064"/>
  </w:style>
  <w:style w:type="paragraph" w:customStyle="1" w:styleId="paragraph">
    <w:name w:val="paragraph"/>
    <w:basedOn w:val="Normal"/>
    <w:rsid w:val="00A7006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D8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5D8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55A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5A3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00334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3" ma:contentTypeDescription="Create a new document." ma:contentTypeScope="" ma:versionID="d7c414329dee398d5e88925b60f4812d">
  <xsd:schema xmlns:xsd="http://www.w3.org/2001/XMLSchema" xmlns:xs="http://www.w3.org/2001/XMLSchema" xmlns:p="http://schemas.microsoft.com/office/2006/metadata/properties" xmlns:ns2="0a1d8e41-adbd-4458-9b9a-a401ac03ebe0" xmlns:ns3="c636988b-bd9a-48d0-83be-3bef6ce736b5" targetNamespace="http://schemas.microsoft.com/office/2006/metadata/properties" ma:root="true" ma:fieldsID="37ab8e7c92f9c6f1b2d9de4ff6ddf61f" ns2:_="" ns3:_="">
    <xsd:import namespace="0a1d8e41-adbd-4458-9b9a-a401ac03ebe0"/>
    <xsd:import namespace="c636988b-bd9a-48d0-83be-3bef6ce73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B54A6-8E30-41F4-8A22-8AC1B2ABA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92812-E8E3-487D-BDDB-6070F62E8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6AFB4-1F81-4C38-8449-4AD2A62D5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</dc:creator>
  <cp:keywords/>
  <dc:description/>
  <cp:lastModifiedBy>Angela Makamure</cp:lastModifiedBy>
  <cp:revision>2</cp:revision>
  <dcterms:created xsi:type="dcterms:W3CDTF">2021-09-03T07:04:00Z</dcterms:created>
  <dcterms:modified xsi:type="dcterms:W3CDTF">2021-09-03T07:04:00Z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</Properties>
</file>